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E8F" w:rsidRPr="00F45882" w:rsidRDefault="00154E8F" w:rsidP="00154E8F">
      <w:pPr>
        <w:jc w:val="center"/>
        <w:rPr>
          <w:b/>
        </w:rPr>
      </w:pPr>
      <w:r w:rsidRPr="006A4B36">
        <w:rPr>
          <w:b/>
        </w:rPr>
        <w:t>Transcript</w:t>
      </w:r>
    </w:p>
    <w:p w:rsidR="00154E8F" w:rsidRPr="006A4B36" w:rsidRDefault="00154E8F" w:rsidP="00154E8F">
      <w:pPr>
        <w:jc w:val="center"/>
        <w:rPr>
          <w:i/>
        </w:rPr>
      </w:pPr>
      <w:r w:rsidRPr="006A4B36">
        <w:rPr>
          <w:b/>
          <w:u w:val="single"/>
        </w:rPr>
        <w:t>Forum: Corporate Political Spending and Foreign Influence</w:t>
      </w:r>
      <w:r w:rsidRPr="006A4B36">
        <w:br/>
      </w:r>
      <w:r w:rsidRPr="006A4B36">
        <w:rPr>
          <w:i/>
        </w:rPr>
        <w:t>Hosted by Commissioner Ellen L. Weintraub</w:t>
      </w:r>
      <w:r w:rsidRPr="006A4B36">
        <w:rPr>
          <w:i/>
        </w:rPr>
        <w:br/>
        <w:t>Federal Election Commission, 999 E St. NW, Washington, DC 20463</w:t>
      </w:r>
      <w:r w:rsidRPr="006A4B36">
        <w:rPr>
          <w:i/>
        </w:rPr>
        <w:br/>
        <w:t>June 23, 2016</w:t>
      </w:r>
    </w:p>
    <w:p w:rsidR="00154E8F" w:rsidRPr="006A4B36" w:rsidRDefault="00154E8F" w:rsidP="00154E8F">
      <w:pPr>
        <w:jc w:val="center"/>
        <w:rPr>
          <w:i/>
        </w:rPr>
      </w:pPr>
    </w:p>
    <w:p w:rsidR="00154E8F" w:rsidRDefault="00154E8F" w:rsidP="00154E8F">
      <w:pPr>
        <w:jc w:val="center"/>
        <w:rPr>
          <w:b/>
        </w:rPr>
      </w:pPr>
      <w:r>
        <w:rPr>
          <w:b/>
        </w:rPr>
        <w:t xml:space="preserve">Statement of </w:t>
      </w:r>
      <w:r w:rsidRPr="000E3858">
        <w:rPr>
          <w:b/>
        </w:rPr>
        <w:t>Donald Tobin, University of Maryland School of Law</w:t>
      </w:r>
    </w:p>
    <w:p w:rsidR="00154E8F" w:rsidRPr="00F45882" w:rsidRDefault="00154E8F" w:rsidP="00154E8F">
      <w:pPr>
        <w:jc w:val="center"/>
        <w:rPr>
          <w:b/>
        </w:rPr>
      </w:pPr>
    </w:p>
    <w:p w:rsidR="003013A3" w:rsidRPr="003013A3" w:rsidRDefault="003013A3" w:rsidP="003013A3">
      <w:pPr>
        <w:spacing w:line="480" w:lineRule="auto"/>
        <w:rPr>
          <w:rFonts w:ascii="Calibri" w:eastAsia="Times New Roman" w:hAnsi="Calibri" w:cs="Times New Roman"/>
        </w:rPr>
      </w:pPr>
      <w:r w:rsidRPr="003013A3">
        <w:rPr>
          <w:rFonts w:ascii="Calibri" w:eastAsia="Times New Roman" w:hAnsi="Calibri" w:cs="Times New Roman"/>
          <w:b/>
        </w:rPr>
        <w:t>DONALD TOBIN, UNIVERSITY OF MARYLAND SCHOOL OF LAW:</w:t>
      </w:r>
      <w:r w:rsidRPr="003013A3">
        <w:rPr>
          <w:rFonts w:ascii="Calibri" w:eastAsia="Times New Roman" w:hAnsi="Calibri" w:cs="Times New Roman"/>
        </w:rPr>
        <w:t xml:space="preserve"> Well, thank you, Commissioner Weintraub, and thank you for hosting today….</w:t>
      </w:r>
    </w:p>
    <w:p w:rsidR="003013A3" w:rsidRPr="003013A3" w:rsidRDefault="003013A3" w:rsidP="003013A3">
      <w:pPr>
        <w:spacing w:line="480" w:lineRule="auto"/>
        <w:rPr>
          <w:rFonts w:ascii="Calibri" w:eastAsia="Times New Roman" w:hAnsi="Calibri" w:cs="Times New Roman"/>
        </w:rPr>
      </w:pPr>
      <w:r w:rsidRPr="003013A3">
        <w:rPr>
          <w:rFonts w:ascii="Calibri" w:eastAsia="Times New Roman" w:hAnsi="Calibri" w:cs="Times New Roman"/>
          <w:b/>
        </w:rPr>
        <w:t>COMMISSIONER WEINTRAUB:</w:t>
      </w:r>
      <w:r w:rsidRPr="003013A3">
        <w:rPr>
          <w:rFonts w:ascii="Calibri" w:eastAsia="Times New Roman" w:hAnsi="Calibri" w:cs="Times New Roman"/>
        </w:rPr>
        <w:t xml:space="preserve"> I should say, Dean Tobin. Sorry.</w:t>
      </w:r>
    </w:p>
    <w:p w:rsidR="003013A3" w:rsidRPr="003013A3" w:rsidRDefault="003013A3" w:rsidP="003013A3">
      <w:pPr>
        <w:spacing w:line="480" w:lineRule="auto"/>
        <w:rPr>
          <w:rFonts w:ascii="Calibri" w:eastAsia="Times New Roman" w:hAnsi="Calibri" w:cs="Times New Roman"/>
        </w:rPr>
      </w:pPr>
      <w:r w:rsidRPr="003013A3">
        <w:rPr>
          <w:rFonts w:ascii="Calibri" w:eastAsia="Times New Roman" w:hAnsi="Calibri" w:cs="Times New Roman"/>
          <w:b/>
        </w:rPr>
        <w:t>DEAN DONALD TOBIN, UNIVERSITY OF MARYLAND SCHOOL OF LAW:</w:t>
      </w:r>
      <w:r w:rsidRPr="003013A3">
        <w:rPr>
          <w:rFonts w:ascii="Calibri" w:eastAsia="Times New Roman" w:hAnsi="Calibri" w:cs="Times New Roman"/>
        </w:rPr>
        <w:t xml:space="preserve"> That’s all right… for hosting today’s event. It was actually 12 years ago I testified before the Commission to talk about the regulation of 527 political organizations, so, amazingly, things </w:t>
      </w:r>
      <w:proofErr w:type="gramStart"/>
      <w:r w:rsidRPr="003013A3">
        <w:rPr>
          <w:rFonts w:ascii="Calibri" w:eastAsia="Times New Roman" w:hAnsi="Calibri" w:cs="Times New Roman"/>
        </w:rPr>
        <w:t>haven't</w:t>
      </w:r>
      <w:proofErr w:type="gramEnd"/>
      <w:r w:rsidRPr="003013A3">
        <w:rPr>
          <w:rFonts w:ascii="Calibri" w:eastAsia="Times New Roman" w:hAnsi="Calibri" w:cs="Times New Roman"/>
        </w:rPr>
        <w:t xml:space="preserve"> changed much since that time. I've lost a lot of hair, but beyond that, not much has changed. </w:t>
      </w:r>
    </w:p>
    <w:p w:rsidR="003013A3" w:rsidRPr="003013A3" w:rsidRDefault="003013A3" w:rsidP="003013A3">
      <w:pPr>
        <w:spacing w:line="480" w:lineRule="auto"/>
        <w:rPr>
          <w:rFonts w:ascii="Calibri" w:eastAsia="Times New Roman" w:hAnsi="Calibri" w:cs="Times New Roman"/>
        </w:rPr>
      </w:pPr>
      <w:r w:rsidRPr="003013A3">
        <w:rPr>
          <w:rFonts w:ascii="Calibri" w:eastAsia="Times New Roman" w:hAnsi="Calibri" w:cs="Times New Roman"/>
        </w:rPr>
        <w:tab/>
        <w:t xml:space="preserve">The Supreme Court's decision in </w:t>
      </w:r>
      <w:r w:rsidRPr="003013A3">
        <w:rPr>
          <w:rFonts w:ascii="Calibri" w:eastAsia="Times New Roman" w:hAnsi="Calibri" w:cs="Times New Roman"/>
          <w:i/>
        </w:rPr>
        <w:t>Citizens United v. Federal Election Commission</w:t>
      </w:r>
      <w:r w:rsidRPr="003013A3">
        <w:rPr>
          <w:rFonts w:ascii="Calibri" w:eastAsia="Times New Roman" w:hAnsi="Calibri" w:cs="Times New Roman"/>
        </w:rPr>
        <w:t xml:space="preserve"> dramatically changed our campaign finance landscape by really creating an entirely new type of donor. Although much has been written about the decision and about the consequences of corporate spending on independent election advocacy, very little has looked at the ramifications of how to fit corporate election activity within our current regulatory framework. </w:t>
      </w:r>
    </w:p>
    <w:p w:rsidR="003013A3" w:rsidRPr="003013A3" w:rsidRDefault="003013A3" w:rsidP="003013A3">
      <w:pPr>
        <w:spacing w:line="480" w:lineRule="auto"/>
        <w:rPr>
          <w:rFonts w:ascii="Calibri" w:eastAsia="Times New Roman" w:hAnsi="Calibri" w:cs="Times New Roman"/>
        </w:rPr>
      </w:pPr>
      <w:r w:rsidRPr="003013A3">
        <w:rPr>
          <w:rFonts w:ascii="Calibri" w:eastAsia="Times New Roman" w:hAnsi="Calibri" w:cs="Times New Roman"/>
        </w:rPr>
        <w:tab/>
        <w:t xml:space="preserve">Or about what new regulations are necessary in order to ensure compliance by corporations with existing election laws. The Supreme Court has found that corporations have a right to engage in independent election advocacy, but it has not clearly enunciated what the principles are that underlie that right. So, as regulators think through how to ensure corporate compliance with existing election </w:t>
      </w:r>
      <w:r w:rsidRPr="003013A3">
        <w:rPr>
          <w:rFonts w:ascii="Calibri" w:eastAsia="Times New Roman" w:hAnsi="Calibri" w:cs="Times New Roman"/>
        </w:rPr>
        <w:lastRenderedPageBreak/>
        <w:t xml:space="preserve">laws, they must consider how strongly corporations differ from individual citizens and how those different characteristics raise tremendous regulatory questions. </w:t>
      </w:r>
    </w:p>
    <w:p w:rsidR="003013A3" w:rsidRPr="003013A3" w:rsidRDefault="003013A3" w:rsidP="003013A3">
      <w:pPr>
        <w:spacing w:line="480" w:lineRule="auto"/>
        <w:rPr>
          <w:rFonts w:ascii="Calibri" w:eastAsia="Times New Roman" w:hAnsi="Calibri" w:cs="Times New Roman"/>
        </w:rPr>
      </w:pPr>
      <w:r w:rsidRPr="003013A3">
        <w:rPr>
          <w:rFonts w:ascii="Calibri" w:eastAsia="Times New Roman" w:hAnsi="Calibri" w:cs="Times New Roman"/>
        </w:rPr>
        <w:tab/>
        <w:t xml:space="preserve">So today, what I'd like to discuss is, as we look at some of these unanswered questions, how do we look at tax law and maybe a little bit of corporate law to see what rules and what lessons we can learn? </w:t>
      </w:r>
    </w:p>
    <w:p w:rsidR="003013A3" w:rsidRPr="003013A3" w:rsidRDefault="003013A3" w:rsidP="003013A3">
      <w:pPr>
        <w:spacing w:line="480" w:lineRule="auto"/>
        <w:rPr>
          <w:rFonts w:ascii="Calibri" w:eastAsia="Times New Roman" w:hAnsi="Calibri" w:cs="Times New Roman"/>
        </w:rPr>
      </w:pPr>
      <w:r w:rsidRPr="003013A3">
        <w:rPr>
          <w:rFonts w:ascii="Calibri" w:eastAsia="Times New Roman" w:hAnsi="Calibri" w:cs="Times New Roman"/>
        </w:rPr>
        <w:tab/>
        <w:t xml:space="preserve">So, let's start with the assumption that </w:t>
      </w:r>
      <w:r w:rsidRPr="003013A3">
        <w:rPr>
          <w:rFonts w:ascii="Calibri" w:eastAsia="Times New Roman" w:hAnsi="Calibri" w:cs="Times New Roman"/>
          <w:i/>
        </w:rPr>
        <w:t>Citizens United</w:t>
      </w:r>
      <w:r w:rsidRPr="003013A3">
        <w:rPr>
          <w:rFonts w:ascii="Calibri" w:eastAsia="Times New Roman" w:hAnsi="Calibri" w:cs="Times New Roman"/>
        </w:rPr>
        <w:t xml:space="preserve"> will remain good law. I, then, see two areas where the uniqueness of the corporate form creates significant regulatory challenges and those involve both donations by foreign nationals and by government contractors, and disclosure. </w:t>
      </w:r>
    </w:p>
    <w:p w:rsidR="003013A3" w:rsidRPr="003013A3" w:rsidRDefault="003013A3" w:rsidP="003013A3">
      <w:pPr>
        <w:spacing w:line="480" w:lineRule="auto"/>
        <w:rPr>
          <w:rFonts w:ascii="Calibri" w:eastAsia="Times New Roman" w:hAnsi="Calibri" w:cs="Times New Roman"/>
        </w:rPr>
      </w:pPr>
      <w:r w:rsidRPr="003013A3">
        <w:rPr>
          <w:rFonts w:ascii="Calibri" w:eastAsia="Times New Roman" w:hAnsi="Calibri" w:cs="Times New Roman"/>
        </w:rPr>
        <w:tab/>
        <w:t>In the tax context, policymakers have struggled for years with the corporate form and how some corporations can be used by people to manipulate and obfuscate tax laws. Tax shelters, tax evasion, tax cheats often use complex corporate arrangements including the use of holding companies or other sub</w:t>
      </w:r>
      <w:r w:rsidRPr="003013A3">
        <w:rPr>
          <w:rFonts w:ascii="Calibri" w:eastAsia="Times New Roman" w:hAnsi="Calibri" w:cs="Times New Roman"/>
        </w:rPr>
        <w:noBreakHyphen/>
        <w:t xml:space="preserve">corporations as a means of hiding income. </w:t>
      </w:r>
    </w:p>
    <w:p w:rsidR="003013A3" w:rsidRPr="003013A3" w:rsidRDefault="003013A3" w:rsidP="003013A3">
      <w:pPr>
        <w:spacing w:line="480" w:lineRule="auto"/>
        <w:rPr>
          <w:rFonts w:ascii="Calibri" w:eastAsia="Times New Roman" w:hAnsi="Calibri" w:cs="Times New Roman"/>
        </w:rPr>
      </w:pPr>
      <w:r w:rsidRPr="003013A3">
        <w:rPr>
          <w:rFonts w:ascii="Calibri" w:eastAsia="Times New Roman" w:hAnsi="Calibri" w:cs="Times New Roman"/>
        </w:rPr>
        <w:tab/>
        <w:t xml:space="preserve">Recent public outcry surrounding the Panama Papers highlights the length that individuals will go to avoid U.S. tax law. What tax law teaches us is that the use of the corporate form to manipulate compliance with the law is not a theoretical problem. But it's a real one. </w:t>
      </w:r>
    </w:p>
    <w:p w:rsidR="003013A3" w:rsidRPr="003013A3" w:rsidRDefault="003013A3" w:rsidP="003013A3">
      <w:pPr>
        <w:spacing w:line="480" w:lineRule="auto"/>
        <w:rPr>
          <w:rFonts w:ascii="Calibri" w:eastAsia="Times New Roman" w:hAnsi="Calibri" w:cs="Times New Roman"/>
        </w:rPr>
      </w:pPr>
      <w:r w:rsidRPr="003013A3">
        <w:rPr>
          <w:rFonts w:ascii="Calibri" w:eastAsia="Times New Roman" w:hAnsi="Calibri" w:cs="Times New Roman"/>
        </w:rPr>
        <w:tab/>
        <w:t xml:space="preserve">For example, consider the existing rule that foreign nationals are prohibited from engaging in electioneering communication. In simple terms, a foreign individual could create a Wyoming corporation. The Wyoming </w:t>
      </w:r>
      <w:proofErr w:type="gramStart"/>
      <w:r w:rsidRPr="003013A3">
        <w:rPr>
          <w:rFonts w:ascii="Calibri" w:eastAsia="Times New Roman" w:hAnsi="Calibri" w:cs="Times New Roman"/>
        </w:rPr>
        <w:t>corporation</w:t>
      </w:r>
      <w:proofErr w:type="gramEnd"/>
      <w:r w:rsidRPr="003013A3">
        <w:rPr>
          <w:rFonts w:ascii="Calibri" w:eastAsia="Times New Roman" w:hAnsi="Calibri" w:cs="Times New Roman"/>
        </w:rPr>
        <w:t xml:space="preserve"> could be the sole owner of a Delaware corporation that, in turn, could own a Nevada corporation. The Nevada </w:t>
      </w:r>
      <w:proofErr w:type="gramStart"/>
      <w:r w:rsidRPr="003013A3">
        <w:rPr>
          <w:rFonts w:ascii="Calibri" w:eastAsia="Times New Roman" w:hAnsi="Calibri" w:cs="Times New Roman"/>
        </w:rPr>
        <w:t>corporation</w:t>
      </w:r>
      <w:proofErr w:type="gramEnd"/>
      <w:r w:rsidRPr="003013A3">
        <w:rPr>
          <w:rFonts w:ascii="Calibri" w:eastAsia="Times New Roman" w:hAnsi="Calibri" w:cs="Times New Roman"/>
        </w:rPr>
        <w:t xml:space="preserve"> could then engage in independent expenditures on behalf of a candidate. </w:t>
      </w:r>
    </w:p>
    <w:p w:rsidR="003013A3" w:rsidRPr="003013A3" w:rsidRDefault="003013A3" w:rsidP="003013A3">
      <w:pPr>
        <w:spacing w:line="480" w:lineRule="auto"/>
        <w:rPr>
          <w:rFonts w:ascii="Calibri" w:eastAsia="Times New Roman" w:hAnsi="Calibri" w:cs="Times New Roman"/>
        </w:rPr>
      </w:pPr>
      <w:r w:rsidRPr="003013A3">
        <w:rPr>
          <w:rFonts w:ascii="Calibri" w:eastAsia="Times New Roman" w:hAnsi="Calibri" w:cs="Times New Roman"/>
        </w:rPr>
        <w:tab/>
        <w:t xml:space="preserve">For those who don't practice corporate law, I hope I picked the four most difficult corporate states as far as disclosure... to be able to break the corporate structure. </w:t>
      </w:r>
    </w:p>
    <w:p w:rsidR="003013A3" w:rsidRPr="003013A3" w:rsidRDefault="003013A3" w:rsidP="003013A3">
      <w:pPr>
        <w:spacing w:line="480" w:lineRule="auto"/>
        <w:rPr>
          <w:rFonts w:ascii="Calibri" w:eastAsia="Times New Roman" w:hAnsi="Calibri" w:cs="Times New Roman"/>
        </w:rPr>
      </w:pPr>
      <w:r w:rsidRPr="003013A3">
        <w:rPr>
          <w:rFonts w:ascii="Calibri" w:eastAsia="Times New Roman" w:hAnsi="Calibri" w:cs="Times New Roman"/>
        </w:rPr>
        <w:lastRenderedPageBreak/>
        <w:tab/>
        <w:t xml:space="preserve">So, under existing law, it'd be incredibly difficult for any government entity, including the FEC, to have any idea that the funds in question came from a foreign individual. </w:t>
      </w:r>
    </w:p>
    <w:p w:rsidR="003013A3" w:rsidRPr="003013A3" w:rsidRDefault="003013A3" w:rsidP="003013A3">
      <w:pPr>
        <w:spacing w:line="480" w:lineRule="auto"/>
        <w:rPr>
          <w:rFonts w:ascii="Calibri" w:eastAsia="Times New Roman" w:hAnsi="Calibri" w:cs="Times New Roman"/>
        </w:rPr>
      </w:pPr>
      <w:r w:rsidRPr="003013A3">
        <w:rPr>
          <w:rFonts w:ascii="Calibri" w:eastAsia="Times New Roman" w:hAnsi="Calibri" w:cs="Times New Roman"/>
        </w:rPr>
        <w:tab/>
        <w:t xml:space="preserve">Similar problems exist with regard to the disclosure provisions. In </w:t>
      </w:r>
      <w:r w:rsidRPr="003013A3">
        <w:rPr>
          <w:rFonts w:ascii="Calibri" w:eastAsia="Times New Roman" w:hAnsi="Calibri" w:cs="Times New Roman"/>
          <w:i/>
        </w:rPr>
        <w:t>Citizens United,</w:t>
      </w:r>
      <w:r w:rsidRPr="003013A3">
        <w:rPr>
          <w:rFonts w:ascii="Calibri" w:eastAsia="Times New Roman" w:hAnsi="Calibri" w:cs="Times New Roman"/>
        </w:rPr>
        <w:t xml:space="preserve"> the Court upheld disclosure as justified based on a government interest in providing the electorate with information and acknowledged there was evidence in the record in </w:t>
      </w:r>
      <w:r w:rsidRPr="003013A3">
        <w:rPr>
          <w:rFonts w:ascii="Calibri" w:eastAsia="Times New Roman" w:hAnsi="Calibri" w:cs="Times New Roman"/>
          <w:i/>
        </w:rPr>
        <w:t>McConnell</w:t>
      </w:r>
      <w:r w:rsidRPr="003013A3">
        <w:rPr>
          <w:rFonts w:ascii="Calibri" w:eastAsia="Times New Roman" w:hAnsi="Calibri" w:cs="Times New Roman"/>
        </w:rPr>
        <w:t xml:space="preserve"> that independent groups were running election</w:t>
      </w:r>
      <w:r w:rsidRPr="003013A3">
        <w:rPr>
          <w:rFonts w:ascii="Calibri" w:eastAsia="Times New Roman" w:hAnsi="Calibri" w:cs="Times New Roman"/>
        </w:rPr>
        <w:noBreakHyphen/>
        <w:t xml:space="preserve">related advertisements while hiding behind dubious and misleading names. </w:t>
      </w:r>
    </w:p>
    <w:p w:rsidR="003013A3" w:rsidRPr="003013A3" w:rsidRDefault="003013A3" w:rsidP="003013A3">
      <w:pPr>
        <w:spacing w:line="480" w:lineRule="auto"/>
        <w:rPr>
          <w:rFonts w:ascii="Calibri" w:eastAsia="Times New Roman" w:hAnsi="Calibri" w:cs="Times New Roman"/>
        </w:rPr>
      </w:pPr>
      <w:r w:rsidRPr="003013A3">
        <w:rPr>
          <w:rFonts w:ascii="Calibri" w:eastAsia="Times New Roman" w:hAnsi="Calibri" w:cs="Times New Roman"/>
        </w:rPr>
        <w:tab/>
        <w:t xml:space="preserve">Complex-entity relationships hide donors from both the public and from regulators. If we had individuals donating in the name of another person, that'd be criminal. But our existing regulatory regime seems perfectly comfortable allowing this to be done through the corporate form. </w:t>
      </w:r>
    </w:p>
    <w:p w:rsidR="003013A3" w:rsidRPr="003013A3" w:rsidRDefault="003013A3" w:rsidP="003013A3">
      <w:pPr>
        <w:spacing w:line="480" w:lineRule="auto"/>
        <w:rPr>
          <w:rFonts w:ascii="Calibri" w:eastAsia="Times New Roman" w:hAnsi="Calibri" w:cs="Times New Roman"/>
        </w:rPr>
      </w:pPr>
      <w:r w:rsidRPr="003013A3">
        <w:rPr>
          <w:rFonts w:ascii="Calibri" w:eastAsia="Times New Roman" w:hAnsi="Calibri" w:cs="Times New Roman"/>
        </w:rPr>
        <w:tab/>
        <w:t>So, in thinking through the regulatory responses to these problems, I suggest we actually have to think of three different types of corporate entities. We have our publicly held corporate entities, we have our privately held corporate entities, and then we have tax</w:t>
      </w:r>
      <w:r w:rsidRPr="003013A3">
        <w:rPr>
          <w:rFonts w:ascii="Calibri" w:eastAsia="Times New Roman" w:hAnsi="Calibri" w:cs="Times New Roman"/>
        </w:rPr>
        <w:noBreakHyphen/>
        <w:t xml:space="preserve">exempt organizations, which have all been put under this corporate rubric. That doesn't even include LLCs, who have generally been regulated as partnerships. </w:t>
      </w:r>
    </w:p>
    <w:p w:rsidR="003013A3" w:rsidRPr="003013A3" w:rsidRDefault="003013A3" w:rsidP="003013A3">
      <w:pPr>
        <w:spacing w:line="480" w:lineRule="auto"/>
        <w:rPr>
          <w:rFonts w:ascii="Calibri" w:eastAsia="Times New Roman" w:hAnsi="Calibri" w:cs="Times New Roman"/>
        </w:rPr>
      </w:pPr>
      <w:r w:rsidRPr="003013A3">
        <w:rPr>
          <w:rFonts w:ascii="Calibri" w:eastAsia="Times New Roman" w:hAnsi="Calibri" w:cs="Times New Roman"/>
        </w:rPr>
        <w:tab/>
        <w:t xml:space="preserve">So, why do I suggest that difference? Well, these entities have very different </w:t>
      </w:r>
      <w:proofErr w:type="gramStart"/>
      <w:r w:rsidRPr="003013A3">
        <w:rPr>
          <w:rFonts w:ascii="Calibri" w:eastAsia="Times New Roman" w:hAnsi="Calibri" w:cs="Times New Roman"/>
        </w:rPr>
        <w:t>operations,</w:t>
      </w:r>
      <w:proofErr w:type="gramEnd"/>
      <w:r w:rsidRPr="003013A3">
        <w:rPr>
          <w:rFonts w:ascii="Calibri" w:eastAsia="Times New Roman" w:hAnsi="Calibri" w:cs="Times New Roman"/>
        </w:rPr>
        <w:t xml:space="preserve"> they have very different ways of acting, that I think have significant different ramifications in the election law context. </w:t>
      </w:r>
    </w:p>
    <w:p w:rsidR="003013A3" w:rsidRPr="003013A3" w:rsidRDefault="003013A3" w:rsidP="003013A3">
      <w:pPr>
        <w:spacing w:line="480" w:lineRule="auto"/>
        <w:rPr>
          <w:rFonts w:ascii="Calibri" w:eastAsia="Times New Roman" w:hAnsi="Calibri" w:cs="Times New Roman"/>
        </w:rPr>
      </w:pPr>
      <w:r w:rsidRPr="003013A3">
        <w:rPr>
          <w:rFonts w:ascii="Calibri" w:eastAsia="Times New Roman" w:hAnsi="Calibri" w:cs="Times New Roman"/>
        </w:rPr>
        <w:tab/>
        <w:t xml:space="preserve">Publicly traded corporations are traded on stock exchange, they usually have diverse groups of shareholders, </w:t>
      </w:r>
      <w:proofErr w:type="gramStart"/>
      <w:r w:rsidRPr="003013A3">
        <w:rPr>
          <w:rFonts w:ascii="Calibri" w:eastAsia="Times New Roman" w:hAnsi="Calibri" w:cs="Times New Roman"/>
        </w:rPr>
        <w:t>they're</w:t>
      </w:r>
      <w:proofErr w:type="gramEnd"/>
      <w:r w:rsidRPr="003013A3">
        <w:rPr>
          <w:rFonts w:ascii="Calibri" w:eastAsia="Times New Roman" w:hAnsi="Calibri" w:cs="Times New Roman"/>
        </w:rPr>
        <w:t xml:space="preserve"> highly regulated under securities law. And in this case, an owner of a publicly held corporation is not generally contributing to the capital of the corporation. They're generally buying their shares from someone else. </w:t>
      </w:r>
    </w:p>
    <w:p w:rsidR="003013A3" w:rsidRPr="003013A3" w:rsidRDefault="003013A3" w:rsidP="003013A3">
      <w:pPr>
        <w:spacing w:line="480" w:lineRule="auto"/>
        <w:rPr>
          <w:rFonts w:ascii="Calibri" w:eastAsia="Times New Roman" w:hAnsi="Calibri" w:cs="Times New Roman"/>
        </w:rPr>
      </w:pPr>
      <w:r w:rsidRPr="003013A3">
        <w:rPr>
          <w:rFonts w:ascii="Calibri" w:eastAsia="Times New Roman" w:hAnsi="Calibri" w:cs="Times New Roman"/>
        </w:rPr>
        <w:lastRenderedPageBreak/>
        <w:tab/>
        <w:t xml:space="preserve">So when we think about corporate money in that context being spent on elections, we're actually thinking of shareholder profits that are being used in that way. </w:t>
      </w:r>
    </w:p>
    <w:p w:rsidR="003013A3" w:rsidRPr="003013A3" w:rsidRDefault="003013A3" w:rsidP="003013A3">
      <w:pPr>
        <w:spacing w:line="480" w:lineRule="auto"/>
        <w:rPr>
          <w:rFonts w:ascii="Calibri" w:eastAsia="Times New Roman" w:hAnsi="Calibri" w:cs="Times New Roman"/>
        </w:rPr>
      </w:pPr>
      <w:r w:rsidRPr="003013A3">
        <w:rPr>
          <w:rFonts w:ascii="Calibri" w:eastAsia="Times New Roman" w:hAnsi="Calibri" w:cs="Times New Roman"/>
        </w:rPr>
        <w:tab/>
        <w:t xml:space="preserve">So, then, when we look at that, we have to think, “Well, what are the underlying rationales for allowing corporations to participate in political campaigns? Are we concerned about who owns the corporation? Are we concerned about who controls the corporation? Are we concerned about who's funding the election activities?” We have to understand, in a sense, the evil we're trying to address so we can think about the ways to solve that problem. </w:t>
      </w:r>
    </w:p>
    <w:p w:rsidR="003013A3" w:rsidRPr="003013A3" w:rsidRDefault="003013A3" w:rsidP="003013A3">
      <w:pPr>
        <w:spacing w:line="480" w:lineRule="auto"/>
        <w:rPr>
          <w:rFonts w:ascii="Calibri" w:eastAsia="Times New Roman" w:hAnsi="Calibri" w:cs="Times New Roman"/>
        </w:rPr>
      </w:pPr>
      <w:r w:rsidRPr="003013A3">
        <w:rPr>
          <w:rFonts w:ascii="Calibri" w:eastAsia="Times New Roman" w:hAnsi="Calibri" w:cs="Times New Roman"/>
        </w:rPr>
        <w:tab/>
        <w:t>So I think there’re several ways to look at this in the publicly held context and the first is really when we're looking at sort of beneficial ownership. What is the way in which somebody has enough ownership of the corporation that they're really involved? And in a different context, the SEC has used a 5% threshold for determining that amount. And I don't know, the 5% is not magic, it's actually in a totally different context, but what it does tell us is it wouldn't be overly burdensome to ask a publicly traded corporation to know who its owner were in the 5 to 10% range, right? It's clearly difficult for them to know it in the .01% range. It's clearly hard for them to know who owns any share. But if we're talking about somebody who owns a significant share of a publicly</w:t>
      </w:r>
      <w:r w:rsidRPr="003013A3">
        <w:rPr>
          <w:rFonts w:ascii="Calibri" w:eastAsia="Times New Roman" w:hAnsi="Calibri" w:cs="Times New Roman"/>
        </w:rPr>
        <w:noBreakHyphen/>
        <w:t xml:space="preserve">traded corporation, it's not that hard, not that burdensome to require the shareholder to disclose that information. </w:t>
      </w:r>
    </w:p>
    <w:p w:rsidR="003013A3" w:rsidRPr="003013A3" w:rsidRDefault="003013A3" w:rsidP="003013A3">
      <w:pPr>
        <w:spacing w:line="480" w:lineRule="auto"/>
        <w:rPr>
          <w:rFonts w:ascii="Calibri" w:eastAsia="Times New Roman" w:hAnsi="Calibri" w:cs="Times New Roman"/>
        </w:rPr>
      </w:pPr>
      <w:r w:rsidRPr="003013A3">
        <w:rPr>
          <w:rFonts w:ascii="Calibri" w:eastAsia="Times New Roman" w:hAnsi="Calibri" w:cs="Times New Roman"/>
        </w:rPr>
        <w:tab/>
        <w:t xml:space="preserve">So, that's one way we've looked at that before. The second way corporate law and tax law often looks at this is effective control. Not just if you have a 15% share in the corporation, but do you have enough ownership interest that you really control the activity of the corporation? So we could look at effective control in making our determinations. </w:t>
      </w:r>
    </w:p>
    <w:p w:rsidR="003013A3" w:rsidRPr="003013A3" w:rsidRDefault="003013A3" w:rsidP="003013A3">
      <w:pPr>
        <w:spacing w:line="480" w:lineRule="auto"/>
        <w:rPr>
          <w:rFonts w:ascii="Calibri" w:eastAsia="Times New Roman" w:hAnsi="Calibri" w:cs="Times New Roman"/>
        </w:rPr>
      </w:pPr>
      <w:r w:rsidRPr="003013A3">
        <w:rPr>
          <w:rFonts w:ascii="Calibri" w:eastAsia="Times New Roman" w:hAnsi="Calibri" w:cs="Times New Roman"/>
        </w:rPr>
        <w:tab/>
        <w:t xml:space="preserve">And then an out-of-the-box kind of way we’ve looked at this is our CFIUS regulations, the Committee on Foreign Investment in the United States, which looks at foreign ownership of defense-related activities where there's a national security interest and there, it looks at a functional definition of </w:t>
      </w:r>
      <w:r w:rsidRPr="003013A3">
        <w:rPr>
          <w:rFonts w:ascii="Calibri" w:eastAsia="Times New Roman" w:hAnsi="Calibri" w:cs="Times New Roman"/>
        </w:rPr>
        <w:lastRenderedPageBreak/>
        <w:t>control. So there's not a bright line test. In lots of other areas of election law and tax law, we argue about bright line test versus not bright line test. But what CEPHEUS is really looking at is</w:t>
      </w:r>
      <w:proofErr w:type="gramStart"/>
      <w:r w:rsidRPr="003013A3">
        <w:rPr>
          <w:rFonts w:ascii="Calibri" w:eastAsia="Times New Roman" w:hAnsi="Calibri" w:cs="Times New Roman"/>
        </w:rPr>
        <w:t>,</w:t>
      </w:r>
      <w:proofErr w:type="gramEnd"/>
      <w:r w:rsidRPr="003013A3">
        <w:rPr>
          <w:rFonts w:ascii="Calibri" w:eastAsia="Times New Roman" w:hAnsi="Calibri" w:cs="Times New Roman"/>
        </w:rPr>
        <w:t xml:space="preserve"> what abilities do the shareholders have to control the activities of the corporation? And looks at a whole set of different activities there. </w:t>
      </w:r>
    </w:p>
    <w:p w:rsidR="003013A3" w:rsidRPr="003013A3" w:rsidRDefault="003013A3" w:rsidP="003013A3">
      <w:pPr>
        <w:spacing w:line="480" w:lineRule="auto"/>
        <w:rPr>
          <w:rFonts w:ascii="Calibri" w:eastAsia="Times New Roman" w:hAnsi="Calibri" w:cs="Times New Roman"/>
        </w:rPr>
      </w:pPr>
      <w:r w:rsidRPr="003013A3">
        <w:rPr>
          <w:rFonts w:ascii="Calibri" w:eastAsia="Times New Roman" w:hAnsi="Calibri" w:cs="Times New Roman"/>
        </w:rPr>
        <w:tab/>
        <w:t>So, we do have models to look at to say, when is enough, enough? When is it, when is the participation in a publicly held corporation, which has diffuse ownership, enough that we really want to think about regulating it?</w:t>
      </w:r>
    </w:p>
    <w:p w:rsidR="003013A3" w:rsidRPr="003013A3" w:rsidRDefault="003013A3" w:rsidP="003013A3">
      <w:pPr>
        <w:spacing w:line="480" w:lineRule="auto"/>
        <w:rPr>
          <w:rFonts w:ascii="Calibri" w:eastAsia="Times New Roman" w:hAnsi="Calibri" w:cs="Times New Roman"/>
        </w:rPr>
      </w:pPr>
      <w:r w:rsidRPr="003013A3">
        <w:rPr>
          <w:rFonts w:ascii="Calibri" w:eastAsia="Times New Roman" w:hAnsi="Calibri" w:cs="Times New Roman"/>
        </w:rPr>
        <w:tab/>
        <w:t xml:space="preserve">The second is privately held. And that gets, to me at least, a lot scarier. We heard that a little bit in the earlier panel. But unlike publicly held corporations, in the privately held context, capital contributions to the privately held corporation may, in fact, be providing funds to the corporation that the corporation could use for election advocacy. So in other contexts I've written about the concern that taxable entities will become the new major loophole for campaign advocacy and then what you'll do is give to a corporation as a contribution to capital that's not taxed and then that capital contribution will be spent by the privately held corporation on election advocacy. </w:t>
      </w:r>
    </w:p>
    <w:p w:rsidR="003013A3" w:rsidRPr="003013A3" w:rsidRDefault="003013A3" w:rsidP="003013A3">
      <w:pPr>
        <w:spacing w:line="480" w:lineRule="auto"/>
        <w:rPr>
          <w:rFonts w:ascii="Calibri" w:eastAsia="Times New Roman" w:hAnsi="Calibri" w:cs="Times New Roman"/>
        </w:rPr>
      </w:pPr>
      <w:r w:rsidRPr="003013A3">
        <w:rPr>
          <w:rFonts w:ascii="Calibri" w:eastAsia="Times New Roman" w:hAnsi="Calibri" w:cs="Times New Roman"/>
        </w:rPr>
        <w:tab/>
        <w:t xml:space="preserve">If a foreign owner donated </w:t>
      </w:r>
      <w:r w:rsidRPr="003013A3">
        <w:rPr>
          <w:rFonts w:ascii="Calibri" w:eastAsia="Times New Roman" w:hAnsi="Calibri" w:cs="Times New Roman"/>
        </w:rPr>
        <w:sym w:font="Symbol" w:char="F02D"/>
      </w:r>
      <w:r w:rsidRPr="003013A3">
        <w:rPr>
          <w:rFonts w:ascii="Calibri" w:eastAsia="Times New Roman" w:hAnsi="Calibri" w:cs="Times New Roman"/>
        </w:rPr>
        <w:t xml:space="preserve"> excuse me, contributed </w:t>
      </w:r>
      <w:r w:rsidRPr="003013A3">
        <w:rPr>
          <w:rFonts w:ascii="Calibri" w:eastAsia="Times New Roman" w:hAnsi="Calibri" w:cs="Times New Roman"/>
        </w:rPr>
        <w:sym w:font="Symbol" w:char="F02D"/>
      </w:r>
      <w:r w:rsidRPr="003013A3">
        <w:rPr>
          <w:rFonts w:ascii="Calibri" w:eastAsia="Times New Roman" w:hAnsi="Calibri" w:cs="Times New Roman"/>
        </w:rPr>
        <w:t xml:space="preserve"> capital to a privately held corporation, and that privately held corporation then spent that money on election advocacy, we would have no idea that was happening. And our existing regulatory regime has no way for identifying that. </w:t>
      </w:r>
    </w:p>
    <w:p w:rsidR="003013A3" w:rsidRPr="003013A3" w:rsidRDefault="003013A3" w:rsidP="003013A3">
      <w:pPr>
        <w:spacing w:line="480" w:lineRule="auto"/>
        <w:rPr>
          <w:rFonts w:ascii="Calibri" w:eastAsia="Times New Roman" w:hAnsi="Calibri" w:cs="Times New Roman"/>
        </w:rPr>
      </w:pPr>
      <w:r w:rsidRPr="003013A3">
        <w:rPr>
          <w:rFonts w:ascii="Calibri" w:eastAsia="Times New Roman" w:hAnsi="Calibri" w:cs="Times New Roman"/>
        </w:rPr>
        <w:tab/>
        <w:t xml:space="preserve">So, here, we need to have some method that requires privately held corporations who engage, right? It’s not every privately held corporation, most do not actually engage in election advocacy, who engage in election advocacy to disclose how the corporation received its funds, where its funds come from and give us some type of disclosure about at least the owners that have effective control of the corporation. But I would even say we could look at the 5% threshold for privately held corporations. </w:t>
      </w:r>
    </w:p>
    <w:p w:rsidR="003013A3" w:rsidRPr="003013A3" w:rsidRDefault="003013A3" w:rsidP="003013A3">
      <w:pPr>
        <w:spacing w:line="480" w:lineRule="auto"/>
        <w:rPr>
          <w:rFonts w:ascii="Calibri" w:eastAsia="Times New Roman" w:hAnsi="Calibri" w:cs="Times New Roman"/>
        </w:rPr>
      </w:pPr>
      <w:r w:rsidRPr="003013A3">
        <w:rPr>
          <w:rFonts w:ascii="Calibri" w:eastAsia="Times New Roman" w:hAnsi="Calibri" w:cs="Times New Roman"/>
        </w:rPr>
        <w:lastRenderedPageBreak/>
        <w:tab/>
        <w:t xml:space="preserve">The last thing, the last area I want to talk about and to me, it’s actually the most scary, is tax-exempt organizations. They don't really, you know, the Supreme Court has kind of treated them like corporations, but they're totally different than corporations. They don't really fit within a lot of the concerns we have in corporations, but what they do is shield incredibly well </w:t>
      </w:r>
      <w:r w:rsidRPr="003013A3">
        <w:rPr>
          <w:rFonts w:ascii="Calibri" w:eastAsia="Times New Roman" w:hAnsi="Calibri" w:cs="Times New Roman"/>
        </w:rPr>
        <w:sym w:font="Symbol" w:char="F02D"/>
      </w:r>
      <w:r w:rsidRPr="003013A3">
        <w:rPr>
          <w:rFonts w:ascii="Calibri" w:eastAsia="Times New Roman" w:hAnsi="Calibri" w:cs="Times New Roman"/>
        </w:rPr>
        <w:t xml:space="preserve"> donors. And, at the moment, at least, you could give a foreign contribution to, let’s say, the favorite social welfare organization and as long as that foreign contribution wasn't designated for the purpose of electioneering communication or for the purpose of a particular ad, there's no disclosure requirement on that contribution, right? And that money can be mixed with the money of lots of other people in a very fungible way. </w:t>
      </w:r>
    </w:p>
    <w:p w:rsidR="003013A3" w:rsidRPr="003013A3" w:rsidRDefault="003013A3" w:rsidP="003013A3">
      <w:pPr>
        <w:spacing w:line="480" w:lineRule="auto"/>
        <w:rPr>
          <w:rFonts w:ascii="Calibri" w:eastAsia="Times New Roman" w:hAnsi="Calibri" w:cs="Times New Roman"/>
        </w:rPr>
      </w:pPr>
      <w:r w:rsidRPr="003013A3">
        <w:rPr>
          <w:rFonts w:ascii="Calibri" w:eastAsia="Times New Roman" w:hAnsi="Calibri" w:cs="Times New Roman"/>
        </w:rPr>
        <w:tab/>
        <w:t xml:space="preserve">So, we’ve had a crisis, I think, on disclosure in the tax-exempt context for some time, but I think what we're highlighting now is this, how much that, the crisis is expanded by the fact that they can be used in a way of, in a sense, cleansing a donor's identity. </w:t>
      </w:r>
    </w:p>
    <w:p w:rsidR="003013A3" w:rsidRPr="003013A3" w:rsidRDefault="003013A3" w:rsidP="003013A3">
      <w:pPr>
        <w:spacing w:line="480" w:lineRule="auto"/>
        <w:rPr>
          <w:rFonts w:ascii="Calibri" w:eastAsia="Times New Roman" w:hAnsi="Calibri" w:cs="Times New Roman"/>
        </w:rPr>
      </w:pPr>
      <w:r w:rsidRPr="003013A3">
        <w:rPr>
          <w:rFonts w:ascii="Calibri" w:eastAsia="Times New Roman" w:hAnsi="Calibri" w:cs="Times New Roman"/>
        </w:rPr>
        <w:tab/>
        <w:t>So due to wanting to leave at least some time for people to ask questions, I’m going to mainly stop there but I want to raise a whole set of other types of questions and concerns. In both the tax and the corporate context, we always worry about attribution rules, right? How you become an owner. So we have to know, do we use family attribution rules? Do we use other types of ways of combining ownership interest to know if there's effective control or not or if there’s some type of improper influence. How do we do look</w:t>
      </w:r>
      <w:r w:rsidRPr="003013A3">
        <w:rPr>
          <w:rFonts w:ascii="Calibri" w:eastAsia="Times New Roman" w:hAnsi="Calibri" w:cs="Times New Roman"/>
        </w:rPr>
        <w:noBreakHyphen/>
      </w:r>
      <w:proofErr w:type="spellStart"/>
      <w:r w:rsidRPr="003013A3">
        <w:rPr>
          <w:rFonts w:ascii="Calibri" w:eastAsia="Times New Roman" w:hAnsi="Calibri" w:cs="Times New Roman"/>
        </w:rPr>
        <w:t>throughs</w:t>
      </w:r>
      <w:proofErr w:type="spellEnd"/>
      <w:r w:rsidRPr="003013A3">
        <w:rPr>
          <w:rFonts w:ascii="Calibri" w:eastAsia="Times New Roman" w:hAnsi="Calibri" w:cs="Times New Roman"/>
        </w:rPr>
        <w:t xml:space="preserve">? This is a real problem in, I think, all of our industries. You know, if you can set up 12 corporations with holding companies, how do you actually get through to find out who the real owner is? We're seeing it in campaign finance disclosure regime, right? Where the disclosure is of the corporation, not of its actual members and of course, if a corporation gives to another corporation, we make it even further. </w:t>
      </w:r>
    </w:p>
    <w:p w:rsidR="003013A3" w:rsidRPr="003013A3" w:rsidRDefault="003013A3" w:rsidP="003013A3">
      <w:pPr>
        <w:spacing w:line="480" w:lineRule="auto"/>
        <w:rPr>
          <w:rFonts w:ascii="Calibri" w:eastAsia="Times New Roman" w:hAnsi="Calibri" w:cs="Times New Roman"/>
        </w:rPr>
      </w:pPr>
      <w:r w:rsidRPr="003013A3">
        <w:rPr>
          <w:rFonts w:ascii="Calibri" w:eastAsia="Times New Roman" w:hAnsi="Calibri" w:cs="Times New Roman"/>
        </w:rPr>
        <w:lastRenderedPageBreak/>
        <w:tab/>
        <w:t xml:space="preserve">What does it mean to be foreign? Do we care about where it’s organized? Do we care about who its members are? What about, we have, having corporate inversion now? What about when a standard U.S. corporation leaves and goes to a foreign country. So it's now in a foreign country, not even paying U.S. tax, but it maybe is made up of a majority of U.S. shareholders. Is that a foreign corporation? Do we want corporations that don't even pay any U.S. tax to be able to participate in our election process? </w:t>
      </w:r>
    </w:p>
    <w:p w:rsidR="003013A3" w:rsidRPr="003013A3" w:rsidRDefault="003013A3" w:rsidP="003013A3">
      <w:pPr>
        <w:spacing w:line="480" w:lineRule="auto"/>
        <w:rPr>
          <w:rFonts w:ascii="Calibri" w:eastAsia="Times New Roman" w:hAnsi="Calibri" w:cs="Times New Roman"/>
        </w:rPr>
      </w:pPr>
      <w:r w:rsidRPr="003013A3">
        <w:rPr>
          <w:rFonts w:ascii="Calibri" w:eastAsia="Times New Roman" w:hAnsi="Calibri" w:cs="Times New Roman"/>
        </w:rPr>
        <w:tab/>
        <w:t xml:space="preserve">So... what I'd say is what tax law really tells us about corporate involvement and campaign advocacy is that the situation is a mess. I mean, I wish I could give you a really more academic wonderful world for this but the fact is, tax law is a mess, because of the ability to manipulate corporate forms both here and abroad to hide income and bringing that kind of disaster into the election law context is only going to be a further disaster. </w:t>
      </w:r>
    </w:p>
    <w:p w:rsidR="003013A3" w:rsidRPr="003013A3" w:rsidRDefault="003013A3" w:rsidP="003013A3">
      <w:pPr>
        <w:spacing w:line="480" w:lineRule="auto"/>
        <w:rPr>
          <w:rFonts w:ascii="Calibri" w:eastAsia="Times New Roman" w:hAnsi="Calibri" w:cs="Times New Roman"/>
        </w:rPr>
      </w:pPr>
      <w:r w:rsidRPr="003013A3">
        <w:rPr>
          <w:rFonts w:ascii="Calibri" w:eastAsia="Times New Roman" w:hAnsi="Calibri" w:cs="Times New Roman"/>
        </w:rPr>
        <w:tab/>
        <w:t xml:space="preserve">So what I really urge is as much as possible, we need to get our hands on the corporate form. You know, the Supreme Court came in and basically said corporations have this right, but we all know that corporations aren't people. It's going to take me a long time to have children, raise them up enough so they’re voting for the people I think they should vote for and then they might not even listen to me, right? But in the corporate context, I can do that with people like this in a matter of minutes. So we have to get a hold on how these corporate entities work and how we want to have a disclosure regime and a regulatory regime that gives them the rights that they’re entitled to have under </w:t>
      </w:r>
      <w:r w:rsidRPr="003013A3">
        <w:rPr>
          <w:rFonts w:ascii="Calibri" w:eastAsia="Times New Roman" w:hAnsi="Calibri" w:cs="Times New Roman"/>
          <w:i/>
        </w:rPr>
        <w:t>Citizens United</w:t>
      </w:r>
      <w:r w:rsidRPr="003013A3">
        <w:rPr>
          <w:rFonts w:ascii="Calibri" w:eastAsia="Times New Roman" w:hAnsi="Calibri" w:cs="Times New Roman"/>
        </w:rPr>
        <w:t xml:space="preserve"> while protecting the liberties that are so important to us. So I thank you for the opportunity to be here today, it's always nice to do something else as a Dean, and I appreciate the opportunity.</w:t>
      </w:r>
    </w:p>
    <w:p w:rsidR="00870D15" w:rsidRDefault="00870D15" w:rsidP="003013A3">
      <w:pPr>
        <w:spacing w:line="480" w:lineRule="auto"/>
      </w:pPr>
      <w:bookmarkStart w:id="0" w:name="_GoBack"/>
      <w:bookmarkEnd w:id="0"/>
    </w:p>
    <w:sectPr w:rsidR="00870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E8F"/>
    <w:rsid w:val="00154E8F"/>
    <w:rsid w:val="003013A3"/>
    <w:rsid w:val="005807C8"/>
    <w:rsid w:val="00870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2003</Words>
  <Characters>11419</Characters>
  <Application>Microsoft Office Word</Application>
  <DocSecurity>0</DocSecurity>
  <Lines>95</Lines>
  <Paragraphs>26</Paragraphs>
  <ScaleCrop>false</ScaleCrop>
  <Company/>
  <LinksUpToDate>false</LinksUpToDate>
  <CharactersWithSpaces>13396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Moore</dc:creator>
  <cp:lastModifiedBy>Tom Moore</cp:lastModifiedBy>
  <cp:revision>3</cp:revision>
  <dcterms:created xsi:type="dcterms:W3CDTF">2016-08-24T18:28:00Z</dcterms:created>
  <dcterms:modified xsi:type="dcterms:W3CDTF">2016-09-14T20:25:00Z</dcterms:modified>
</cp:coreProperties>
</file>